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1C979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Hlk180271868"/>
      <w:r>
        <w:rPr>
          <w:rFonts w:ascii="Times New Roman" w:hAnsi="Times New Roman" w:cs="Times New Roman"/>
          <w:b/>
          <w:color w:val="auto"/>
          <w:sz w:val="24"/>
          <w:szCs w:val="24"/>
        </w:rPr>
        <w:t>БЛАНК ЗАДАНИЙ</w:t>
      </w:r>
    </w:p>
    <w:p w14:paraId="1CDB18DA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муниципального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этапа ВсОШ по биологии</w:t>
      </w:r>
    </w:p>
    <w:p w14:paraId="1C551A45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Оренбургская область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2024/25 уч. год</w:t>
      </w:r>
    </w:p>
    <w:p w14:paraId="07DD8FF4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9 класс</w:t>
      </w:r>
    </w:p>
    <w:p w14:paraId="59E830A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BA016B1">
      <w:pPr>
        <w:spacing w:before="240" w:after="0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Уважаемый участник олимпиады!</w:t>
      </w:r>
    </w:p>
    <w:p w14:paraId="079366D6">
      <w:pPr>
        <w:spacing w:before="240"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Вам предстоит выполнить теоретические (письменные) и тестовые задания.</w:t>
      </w:r>
    </w:p>
    <w:p w14:paraId="3CDCCDC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Время выполнения заданий теоретического тура 2 (два) астрономических часа (120 минут).</w:t>
      </w:r>
    </w:p>
    <w:p w14:paraId="7DCE0674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63DA89D3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не спеша, внимательно прочитайте тестовое задание и уясните суть вопроса;</w:t>
      </w:r>
    </w:p>
    <w:p w14:paraId="51E63CE4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внимательно прочитайте все предложенные варианты ответа и проанализируйте</w:t>
      </w:r>
    </w:p>
    <w:p w14:paraId="08BADD7C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каждый из них, учитывая формулировку задания;</w:t>
      </w:r>
    </w:p>
    <w:p w14:paraId="03CF8BAF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определите, какой из предложенных вариантов ответа наиболее верный и полный;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4C2E5D7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запишите букву (или буквы), соответствующую выбранному Вами ответу, на черновике или бланке задания;</w:t>
      </w:r>
    </w:p>
    <w:p w14:paraId="29C3799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продолжайте таким же образом работу до завершения выполнения тестовых заданий;</w:t>
      </w:r>
    </w:p>
    <w:p w14:paraId="4B1D5367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после выполнения всех предложенных заданий еще раз проверьте правильность ваших ответов;</w:t>
      </w:r>
    </w:p>
    <w:p w14:paraId="3F156851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не позднее чем за 10 минут до окончания времени работы начните переносить верные ответы в бланк ответов;</w:t>
      </w:r>
    </w:p>
    <w:p w14:paraId="334FB35C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13A09249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Предупреждаем Вас, что:</w:t>
      </w:r>
    </w:p>
    <w:p w14:paraId="1218C76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</w:t>
      </w:r>
    </w:p>
    <w:p w14:paraId="5BA65577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1729A607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Задание теоретического тура считается выполненным, если Вы вовремя сдаете его членам жюри.</w:t>
      </w:r>
    </w:p>
    <w:p w14:paraId="33D30E52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Максимальная оценка – 53 балла.</w:t>
      </w:r>
    </w:p>
    <w:bookmarkEnd w:id="0"/>
    <w:p w14:paraId="42D926F9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FB8E75D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390AA83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FEA2142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40AA742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7BF7759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4CA2F15">
      <w:pPr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Hlk180271912"/>
      <w:r>
        <w:rPr>
          <w:rFonts w:ascii="Times New Roman" w:hAnsi="Times New Roman" w:cs="Times New Roman"/>
          <w:b/>
          <w:color w:val="auto"/>
          <w:sz w:val="24"/>
          <w:szCs w:val="24"/>
        </w:rPr>
        <w:t>Часть I.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Максимальное количество баллов, которое можно набрать – 20 </w:t>
      </w:r>
      <w:r>
        <w:rPr>
          <w:rFonts w:ascii="Times New Roman" w:hAnsi="Times New Roman" w:cs="Times New Roman"/>
          <w:color w:val="auto"/>
          <w:sz w:val="24"/>
          <w:szCs w:val="24"/>
        </w:rPr>
        <w:t>(по 1 баллу за каждое тестовое задание). Индекс ответа, который вы считаете наиболее полным и правильным, укажите в матрице ответов. Образец заполнения матрицы: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617"/>
        <w:gridCol w:w="617"/>
        <w:gridCol w:w="617"/>
        <w:gridCol w:w="617"/>
      </w:tblGrid>
      <w:tr w14:paraId="36A7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4B100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№</w:t>
            </w:r>
          </w:p>
          <w:p w14:paraId="2E99D0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5DDD6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</w:p>
        </w:tc>
        <w:tc>
          <w:tcPr>
            <w:tcW w:w="617" w:type="dxa"/>
          </w:tcPr>
          <w:p w14:paraId="12449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б</w:t>
            </w:r>
          </w:p>
        </w:tc>
        <w:tc>
          <w:tcPr>
            <w:tcW w:w="617" w:type="dxa"/>
          </w:tcPr>
          <w:p w14:paraId="6B5FA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</w:t>
            </w:r>
          </w:p>
        </w:tc>
        <w:tc>
          <w:tcPr>
            <w:tcW w:w="617" w:type="dxa"/>
          </w:tcPr>
          <w:p w14:paraId="4FBD9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г</w:t>
            </w:r>
          </w:p>
        </w:tc>
      </w:tr>
      <w:tr w14:paraId="1FF3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104A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…</w:t>
            </w:r>
          </w:p>
          <w:p w14:paraId="64938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0B210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0DA51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Х</w:t>
            </w:r>
          </w:p>
        </w:tc>
        <w:tc>
          <w:tcPr>
            <w:tcW w:w="617" w:type="dxa"/>
          </w:tcPr>
          <w:p w14:paraId="11BAE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4B83F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1"/>
    </w:tbl>
    <w:p w14:paraId="616D207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5CB64C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49C70EA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Область биологии, изучающая водоросли, называется:</w:t>
      </w:r>
    </w:p>
    <w:p w14:paraId="7FAC38F9">
      <w:pPr>
        <w:pStyle w:val="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фикология</w:t>
      </w:r>
    </w:p>
    <w:p w14:paraId="73628836">
      <w:pPr>
        <w:pStyle w:val="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бриология</w:t>
      </w:r>
    </w:p>
    <w:p w14:paraId="30A4C9D4">
      <w:pPr>
        <w:pStyle w:val="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микология</w:t>
      </w:r>
    </w:p>
    <w:p w14:paraId="3CDF9791">
      <w:pPr>
        <w:pStyle w:val="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фитопатология</w:t>
      </w:r>
    </w:p>
    <w:p w14:paraId="1825C062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Для всех бактерий общим является признак:</w:t>
      </w:r>
    </w:p>
    <w:p w14:paraId="1B1C53CE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способность к фотосинтезу</w:t>
      </w:r>
    </w:p>
    <w:p w14:paraId="7B52411F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отсутствие ядра</w:t>
      </w:r>
    </w:p>
    <w:p w14:paraId="2EAE2C95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наличие жгутиков</w:t>
      </w:r>
    </w:p>
    <w:p w14:paraId="1D993415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болезнетворность.</w:t>
      </w:r>
    </w:p>
    <w:p w14:paraId="1BCBEA6E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К семейству Злаки НЕ относится:</w:t>
      </w:r>
    </w:p>
    <w:p w14:paraId="78ED4CDB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мятлик луговой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Poa pratensis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42AA7807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кострец безостый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Bromopsis inermis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6F861D03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лисохвост луговой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Alopecurus pratensis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20CB71CC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осока чёрная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Carex nigra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1D02693A">
      <w:pPr>
        <w:pStyle w:val="8"/>
        <w:widowControl w:val="0"/>
        <w:numPr>
          <w:ilvl w:val="0"/>
          <w:numId w:val="1"/>
        </w:numPr>
        <w:tabs>
          <w:tab w:val="left" w:pos="632"/>
        </w:tabs>
        <w:autoSpaceDE w:val="0"/>
        <w:autoSpaceDN w:val="0"/>
        <w:spacing w:before="23"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Колючки</w:t>
      </w:r>
      <w:r>
        <w:rPr>
          <w:rFonts w:ascii="Times New Roman" w:hAnsi="Times New Roman" w:eastAsia="Times New Roman" w:cs="Times New Roman"/>
          <w:b/>
          <w:color w:val="auto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данного</w:t>
      </w:r>
      <w:r>
        <w:rPr>
          <w:rFonts w:ascii="Times New Roman" w:hAnsi="Times New Roman" w:eastAsia="Times New Roman" w:cs="Times New Roman"/>
          <w:b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растения</w:t>
      </w:r>
      <w:r>
        <w:rPr>
          <w:rFonts w:ascii="Times New Roman" w:hAnsi="Times New Roman" w:eastAsia="Times New Roman" w:cs="Times New Roman"/>
          <w:b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являются</w:t>
      </w:r>
      <w:r>
        <w:rPr>
          <w:rFonts w:ascii="Times New Roman" w:hAnsi="Times New Roman" w:eastAsia="Times New Roman" w:cs="Times New Roman"/>
          <w:b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pacing w:val="-2"/>
          <w:sz w:val="24"/>
          <w:szCs w:val="24"/>
        </w:rPr>
        <w:t>производными:</w:t>
      </w:r>
    </w:p>
    <w:tbl>
      <w:tblPr>
        <w:tblStyle w:val="11"/>
        <w:tblW w:w="9367" w:type="dxa"/>
        <w:tblInd w:w="5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7"/>
        <w:gridCol w:w="5500"/>
      </w:tblGrid>
      <w:tr w14:paraId="23C859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9" w:hRule="atLeast"/>
        </w:trPr>
        <w:tc>
          <w:tcPr>
            <w:tcW w:w="3867" w:type="dxa"/>
          </w:tcPr>
          <w:p w14:paraId="008BA8B8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337" w:lineRule="exact"/>
              <w:ind w:left="409" w:hanging="225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ru-RU"/>
              </w:rPr>
              <w:t>а) листьев</w:t>
            </w:r>
          </w:p>
          <w:p w14:paraId="08D45BBC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342" w:lineRule="exact"/>
              <w:ind w:left="409" w:hanging="225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ru-RU"/>
              </w:rPr>
              <w:t>б) побегов</w:t>
            </w:r>
          </w:p>
          <w:p w14:paraId="55CFFA50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342" w:lineRule="exact"/>
              <w:ind w:left="409" w:hanging="225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ru-RU"/>
              </w:rPr>
              <w:t>в) прилистников</w:t>
            </w:r>
          </w:p>
          <w:p w14:paraId="26C2AB30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240" w:lineRule="auto"/>
              <w:ind w:left="409" w:hanging="225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ru-RU"/>
              </w:rPr>
              <w:t>г) корней</w:t>
            </w:r>
          </w:p>
        </w:tc>
        <w:tc>
          <w:tcPr>
            <w:tcW w:w="5500" w:type="dxa"/>
          </w:tcPr>
          <w:p w14:paraId="152E239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</w:p>
          <w:p w14:paraId="2618E2FA">
            <w:pPr>
              <w:widowControl w:val="0"/>
              <w:autoSpaceDE w:val="0"/>
              <w:autoSpaceDN w:val="0"/>
              <w:spacing w:after="0" w:line="240" w:lineRule="auto"/>
              <w:ind w:left="1869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  <w:drawing>
                <wp:inline distT="0" distB="0" distL="0" distR="0">
                  <wp:extent cx="1847850" cy="2279015"/>
                  <wp:effectExtent l="0" t="0" r="0" b="0"/>
                  <wp:docPr id="12" name="Image 12" descr="верблюжья колючка | это... Что такое верблюжья колючка?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верблюжья колючка | это... Что такое верблюжья колючка?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5228" cy="2288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9308F3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Что в жизненном цикле папоротника образуется из зиготы?</w:t>
      </w:r>
    </w:p>
    <w:p w14:paraId="25CB5315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спорангий</w:t>
      </w:r>
    </w:p>
    <w:p w14:paraId="043F0953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спорофит</w:t>
      </w:r>
    </w:p>
    <w:p w14:paraId="01556D94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гаметофит</w:t>
      </w:r>
    </w:p>
    <w:p w14:paraId="455971A0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спора</w:t>
      </w:r>
    </w:p>
    <w:p w14:paraId="32DC8FA7">
      <w:pPr>
        <w:pStyle w:val="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Выберите ткань, которая выполняет свою функцию после того, как её клетки отмирают</w:t>
      </w:r>
    </w:p>
    <w:p w14:paraId="527FC2B9">
      <w:pPr>
        <w:pStyle w:val="8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колленхима</w:t>
      </w:r>
    </w:p>
    <w:p w14:paraId="0A5E10DF">
      <w:pPr>
        <w:pStyle w:val="8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камбий</w:t>
      </w:r>
    </w:p>
    <w:p w14:paraId="55B9F06F">
      <w:pPr>
        <w:pStyle w:val="8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склеренхима</w:t>
      </w:r>
    </w:p>
    <w:p w14:paraId="5949BFB8">
      <w:pPr>
        <w:pStyle w:val="8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ризодерма</w:t>
      </w:r>
    </w:p>
    <w:p w14:paraId="3AD5AE8E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Стрелка указывает на структуру поперечного среза хвоинки под названием:</w:t>
      </w:r>
    </w:p>
    <w:p w14:paraId="295F061E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4732655</wp:posOffset>
            </wp:positionH>
            <wp:positionV relativeFrom="paragraph">
              <wp:posOffset>6350</wp:posOffset>
            </wp:positionV>
            <wp:extent cx="1646555" cy="1609725"/>
            <wp:effectExtent l="0" t="0" r="0" b="0"/>
            <wp:wrapNone/>
            <wp:docPr id="11" name="image6.png" descr="C:\Users\Дом\Downloads\imgonline-com-ua-Black-White-DSeFMHH6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 descr="C:\Users\Дом\Downloads\imgonline-com-ua-Black-White-DSeFMHH6Lk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5701" cy="1618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4"/>
          <w:szCs w:val="24"/>
        </w:rPr>
        <w:t>а) эпиблема</w:t>
      </w:r>
    </w:p>
    <w:p w14:paraId="1BF2677D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гиподерма</w:t>
      </w:r>
    </w:p>
    <w:p w14:paraId="32965D92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эндодерма</w:t>
      </w:r>
    </w:p>
    <w:p w14:paraId="4D9077AA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смоляной ход</w:t>
      </w:r>
    </w:p>
    <w:p w14:paraId="3A4B957E">
      <w:pPr>
        <w:pStyle w:val="8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37FBB0C8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AB56BCA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C961038">
      <w:pPr>
        <w:pStyle w:val="8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1DC5F1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В хозяйственной деятельности человек не использует грибы из группы</w:t>
      </w:r>
    </w:p>
    <w:p w14:paraId="5D3F82B2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аскомицетов</w:t>
      </w:r>
    </w:p>
    <w:p w14:paraId="6885BFD4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базидиомицетов</w:t>
      </w:r>
    </w:p>
    <w:p w14:paraId="6E1D07B2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зигомицетов</w:t>
      </w:r>
    </w:p>
    <w:p w14:paraId="6ABD3624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все перечисленные группы используются в хозяйственной деятельности</w:t>
      </w:r>
    </w:p>
    <w:p w14:paraId="134ACC6B">
      <w:pPr>
        <w:pStyle w:val="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Первичной гоморизной корневой системой называют корневую систему, состоящую только из придаточных корней, где главный корень не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закладывается. Такая корневая система характерна для:</w:t>
      </w:r>
    </w:p>
    <w:p w14:paraId="3790D640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рябины</w:t>
      </w:r>
    </w:p>
    <w:p w14:paraId="4A7823A0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чеснока</w:t>
      </w:r>
    </w:p>
    <w:p w14:paraId="7DFB8AD0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папоротника-орляка</w:t>
      </w:r>
    </w:p>
    <w:p w14:paraId="58AF25C1">
      <w:pPr>
        <w:pStyle w:val="8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кукушкина льна</w:t>
      </w:r>
    </w:p>
    <w:p w14:paraId="25E59A8E">
      <w:pPr>
        <w:pStyle w:val="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Для данного животного характерно явление:</w:t>
      </w:r>
    </w:p>
    <w:tbl>
      <w:tblPr>
        <w:tblStyle w:val="7"/>
        <w:tblW w:w="0" w:type="auto"/>
        <w:tblInd w:w="4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565"/>
      </w:tblGrid>
      <w:tr w14:paraId="3E455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746705DC">
            <w:pPr>
              <w:pStyle w:val="8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а) неотении</w:t>
            </w:r>
          </w:p>
          <w:p w14:paraId="2F58C5AE">
            <w:pPr>
              <w:pStyle w:val="8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б) партеногенеза</w:t>
            </w:r>
          </w:p>
          <w:p w14:paraId="7BA46851">
            <w:pPr>
              <w:pStyle w:val="8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в) анабиоза</w:t>
            </w:r>
          </w:p>
          <w:p w14:paraId="6D42EFE6">
            <w:pPr>
              <w:pStyle w:val="8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г) гермафродитизма</w:t>
            </w:r>
          </w:p>
        </w:tc>
        <w:tc>
          <w:tcPr>
            <w:tcW w:w="5565" w:type="dxa"/>
          </w:tcPr>
          <w:p w14:paraId="0721FF21">
            <w:pPr>
              <w:pStyle w:val="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color w:val="auto"/>
              </w:rPr>
              <w:drawing>
                <wp:inline distT="0" distB="0" distL="0" distR="0">
                  <wp:extent cx="3396615" cy="1802765"/>
                  <wp:effectExtent l="0" t="0" r="0" b="6985"/>
                  <wp:docPr id="63222124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221249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069" cy="181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C611D">
      <w:pPr>
        <w:pStyle w:val="2"/>
        <w:numPr>
          <w:ilvl w:val="0"/>
          <w:numId w:val="1"/>
        </w:numPr>
        <w:tabs>
          <w:tab w:val="left" w:pos="929"/>
        </w:tabs>
        <w:spacing w:before="68"/>
        <w:rPr>
          <w:color w:val="auto"/>
        </w:rPr>
      </w:pPr>
      <w:r>
        <w:rPr>
          <w:color w:val="auto"/>
        </w:rPr>
        <w:t>Морское</w:t>
      </w:r>
      <w:r>
        <w:rPr>
          <w:color w:val="auto"/>
          <w:spacing w:val="-5"/>
        </w:rPr>
        <w:t xml:space="preserve"> </w:t>
      </w:r>
      <w:r>
        <w:rPr>
          <w:color w:val="auto"/>
        </w:rPr>
        <w:t>перо</w:t>
      </w:r>
      <w:r>
        <w:rPr>
          <w:color w:val="auto"/>
          <w:spacing w:val="-2"/>
        </w:rPr>
        <w:t xml:space="preserve"> </w:t>
      </w:r>
      <w:r>
        <w:rPr>
          <w:color w:val="auto"/>
          <w:spacing w:val="-4"/>
        </w:rPr>
        <w:t>это:</w:t>
      </w:r>
    </w:p>
    <w:p w14:paraId="37064125">
      <w:pPr>
        <w:pStyle w:val="6"/>
        <w:tabs>
          <w:tab w:val="left" w:pos="929"/>
        </w:tabs>
        <w:ind w:hanging="352"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а) </w:t>
      </w:r>
      <w:r>
        <w:rPr>
          <w:color w:val="auto"/>
          <w:spacing w:val="-2"/>
          <w:sz w:val="24"/>
          <w:szCs w:val="24"/>
        </w:rPr>
        <w:t>коралл</w:t>
      </w:r>
    </w:p>
    <w:p w14:paraId="05FDF758">
      <w:pPr>
        <w:pStyle w:val="6"/>
        <w:tabs>
          <w:tab w:val="left" w:pos="929"/>
        </w:tabs>
        <w:ind w:hanging="352"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б) </w:t>
      </w:r>
      <w:r>
        <w:rPr>
          <w:color w:val="auto"/>
          <w:sz w:val="24"/>
          <w:szCs w:val="24"/>
        </w:rPr>
        <w:t>плоский</w:t>
      </w:r>
      <w:r>
        <w:rPr>
          <w:color w:val="auto"/>
          <w:spacing w:val="-2"/>
          <w:sz w:val="24"/>
          <w:szCs w:val="24"/>
        </w:rPr>
        <w:t xml:space="preserve"> червь</w:t>
      </w:r>
    </w:p>
    <w:p w14:paraId="7B06A8B5">
      <w:pPr>
        <w:pStyle w:val="6"/>
        <w:tabs>
          <w:tab w:val="left" w:pos="929"/>
        </w:tabs>
        <w:ind w:hanging="352"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>в)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pacing w:val="-4"/>
          <w:sz w:val="24"/>
          <w:szCs w:val="24"/>
        </w:rPr>
        <w:t>птица</w:t>
      </w:r>
    </w:p>
    <w:p w14:paraId="49831B5E">
      <w:pPr>
        <w:pStyle w:val="6"/>
        <w:tabs>
          <w:tab w:val="left" w:pos="929"/>
        </w:tabs>
        <w:ind w:hanging="352"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>г)</w:t>
      </w:r>
      <w:r>
        <w:rPr>
          <w:color w:val="auto"/>
          <w:sz w:val="24"/>
          <w:szCs w:val="24"/>
        </w:rPr>
        <w:t xml:space="preserve"> брюхоногий</w:t>
      </w:r>
      <w:r>
        <w:rPr>
          <w:color w:val="auto"/>
          <w:spacing w:val="-7"/>
          <w:sz w:val="24"/>
          <w:szCs w:val="24"/>
        </w:rPr>
        <w:t xml:space="preserve"> </w:t>
      </w:r>
      <w:r>
        <w:rPr>
          <w:color w:val="auto"/>
          <w:spacing w:val="-2"/>
          <w:sz w:val="24"/>
          <w:szCs w:val="24"/>
        </w:rPr>
        <w:t>моллюск</w:t>
      </w:r>
    </w:p>
    <w:p w14:paraId="65810B04">
      <w:pPr>
        <w:pStyle w:val="8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851"/>
        </w:tabs>
        <w:autoSpaceDE w:val="0"/>
        <w:autoSpaceDN w:val="0"/>
        <w:spacing w:before="5" w:after="0" w:line="240" w:lineRule="auto"/>
        <w:ind w:right="3759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Две</w:t>
      </w:r>
      <w:r>
        <w:rPr>
          <w:rFonts w:ascii="Times New Roman" w:hAnsi="Times New Roman" w:eastAsia="Times New Roman" w:cs="Times New Roman"/>
          <w:b/>
          <w:color w:val="auto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дуги</w:t>
      </w:r>
      <w:r>
        <w:rPr>
          <w:rFonts w:ascii="Times New Roman" w:hAnsi="Times New Roman" w:eastAsia="Times New Roman" w:cs="Times New Roman"/>
          <w:b/>
          <w:color w:val="auto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аорты</w:t>
      </w:r>
      <w:r>
        <w:rPr>
          <w:rFonts w:ascii="Times New Roman" w:hAnsi="Times New Roman" w:eastAsia="Times New Roman" w:cs="Times New Roman"/>
          <w:b/>
          <w:color w:val="auto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функционируют</w:t>
      </w:r>
      <w:r>
        <w:rPr>
          <w:rFonts w:ascii="Times New Roman" w:hAnsi="Times New Roman" w:eastAsia="Times New Roman" w:cs="Times New Roman"/>
          <w:b/>
          <w:color w:val="auto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pacing w:val="-5"/>
          <w:sz w:val="24"/>
        </w:rPr>
        <w:t>у:</w:t>
      </w:r>
    </w:p>
    <w:p w14:paraId="3B2E353F">
      <w:pPr>
        <w:pStyle w:val="8"/>
        <w:spacing w:after="0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ланцентника</w:t>
      </w:r>
    </w:p>
    <w:p w14:paraId="42CF8991">
      <w:pPr>
        <w:pStyle w:val="8"/>
        <w:spacing w:after="0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земноводных</w:t>
      </w:r>
    </w:p>
    <w:p w14:paraId="19080A9D">
      <w:pPr>
        <w:pStyle w:val="8"/>
        <w:spacing w:after="0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птиц</w:t>
      </w:r>
    </w:p>
    <w:p w14:paraId="2BBD038B">
      <w:pPr>
        <w:pStyle w:val="8"/>
        <w:spacing w:after="0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млекопитающих</w:t>
      </w:r>
    </w:p>
    <w:p w14:paraId="561B2C0B">
      <w:pPr>
        <w:pStyle w:val="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Отдел головного мозга млекопитающих, отвечающий за терморегуляцию и сезонную регуляцию процессов метаболизма:</w:t>
      </w:r>
    </w:p>
    <w:p w14:paraId="1467BB18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продолговатый</w:t>
      </w:r>
    </w:p>
    <w:p w14:paraId="6B7592E9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средний</w:t>
      </w:r>
    </w:p>
    <w:p w14:paraId="7A27C613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промежуточный</w:t>
      </w:r>
    </w:p>
    <w:p w14:paraId="1891EA96">
      <w:pPr>
        <w:pStyle w:val="8"/>
        <w:ind w:left="0"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передний</w:t>
      </w:r>
    </w:p>
    <w:p w14:paraId="30E12C5F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В отличие от дендритов аксоны:</w:t>
      </w:r>
    </w:p>
    <w:p w14:paraId="497014F9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проводят возбуждение к телу нейрона</w:t>
      </w:r>
    </w:p>
    <w:p w14:paraId="527848E2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проводят возбуждение от тела нейрона</w:t>
      </w:r>
    </w:p>
    <w:p w14:paraId="6BE173D7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проводят возбуждение к рецепторам</w:t>
      </w:r>
    </w:p>
    <w:p w14:paraId="4325E1B6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не способны к проведению возбуждения</w:t>
      </w:r>
    </w:p>
    <w:p w14:paraId="23A24A72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В скелете взрослого человека неподвижно соединены между собой:</w:t>
      </w:r>
    </w:p>
    <w:p w14:paraId="39339247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поясничные позвонки</w:t>
      </w:r>
    </w:p>
    <w:p w14:paraId="240EB54F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крестцовые позвонки</w:t>
      </w:r>
    </w:p>
    <w:p w14:paraId="57865A6A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лучевая кость и кости запястья</w:t>
      </w:r>
    </w:p>
    <w:p w14:paraId="634E4C86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лобная и затылочная кости</w:t>
      </w:r>
    </w:p>
    <w:p w14:paraId="68B6AFD6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Гормонами надпочечников являются:</w:t>
      </w:r>
    </w:p>
    <w:p w14:paraId="023CFB3B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адреналин и кортикостероиды</w:t>
      </w:r>
    </w:p>
    <w:p w14:paraId="4384A47F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тироксин и альдостерон</w:t>
      </w:r>
    </w:p>
    <w:p w14:paraId="330A9629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инсулин и норадреналин</w:t>
      </w:r>
    </w:p>
    <w:p w14:paraId="52A76A5C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адренокортикотропный</w:t>
      </w:r>
    </w:p>
    <w:p w14:paraId="045C3EF7">
      <w:pPr>
        <w:pStyle w:val="8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 рисунке изображен череп: </w:t>
      </w:r>
    </w:p>
    <w:tbl>
      <w:tblPr>
        <w:tblStyle w:val="7"/>
        <w:tblW w:w="0" w:type="auto"/>
        <w:tblInd w:w="5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1"/>
        <w:gridCol w:w="4786"/>
      </w:tblGrid>
      <w:tr w14:paraId="68122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1" w:type="dxa"/>
          </w:tcPr>
          <w:p w14:paraId="62DA9E9C">
            <w:pPr>
              <w:pStyle w:val="8"/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а) крысы</w:t>
            </w:r>
          </w:p>
          <w:p w14:paraId="76092ED3">
            <w:pPr>
              <w:pStyle w:val="8"/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б) ежа</w:t>
            </w:r>
          </w:p>
          <w:p w14:paraId="7A936910">
            <w:pPr>
              <w:pStyle w:val="8"/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в) свиньи</w:t>
            </w:r>
          </w:p>
          <w:p w14:paraId="2F52ABEC">
            <w:pPr>
              <w:pStyle w:val="8"/>
              <w:spacing w:after="0" w:line="240" w:lineRule="auto"/>
              <w:ind w:left="0" w:firstLine="169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г) варана</w:t>
            </w:r>
          </w:p>
        </w:tc>
        <w:tc>
          <w:tcPr>
            <w:tcW w:w="4786" w:type="dxa"/>
          </w:tcPr>
          <w:p w14:paraId="119A5095">
            <w:pPr>
              <w:pStyle w:val="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Style w:val="16"/>
                <w:color w:val="auto"/>
              </w:rPr>
              <w:drawing>
                <wp:inline distT="0" distB="0" distL="0" distR="0">
                  <wp:extent cx="2790825" cy="1790700"/>
                  <wp:effectExtent l="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272612">
      <w:pPr>
        <w:pStyle w:val="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У птиц известно наличие воздушных мешков. Когда в этих структурах происходит газообмен?</w:t>
      </w:r>
    </w:p>
    <w:p w14:paraId="192F3120">
      <w:pPr>
        <w:pStyle w:val="8"/>
        <w:ind w:left="0" w:firstLine="709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только в покое</w:t>
      </w:r>
    </w:p>
    <w:p w14:paraId="7A1DABF0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только при полете</w:t>
      </w:r>
    </w:p>
    <w:p w14:paraId="427C4EA6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постоянно</w:t>
      </w:r>
    </w:p>
    <w:p w14:paraId="35E20EB9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газообмен отсутствует</w:t>
      </w:r>
    </w:p>
    <w:p w14:paraId="7AA09AB1">
      <w:pPr>
        <w:pStyle w:val="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Признаки, по которым животных класса Млекопитающие относят к разным отрядам:</w:t>
      </w:r>
    </w:p>
    <w:p w14:paraId="087CCDAB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строение зубов и черепа</w:t>
      </w:r>
    </w:p>
    <w:p w14:paraId="7E5B70B5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окрас шерстного покрова</w:t>
      </w:r>
    </w:p>
    <w:p w14:paraId="29E69F1F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вскармливание детёнышей молоком</w:t>
      </w:r>
    </w:p>
    <w:p w14:paraId="14FFCC10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особенности поведения</w:t>
      </w:r>
    </w:p>
    <w:p w14:paraId="491A0B52">
      <w:pPr>
        <w:pStyle w:val="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Сердечные клапаны </w:t>
      </w:r>
      <w:bookmarkStart w:id="2" w:name="_Hlk180337670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bookmarkEnd w:id="2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митральный и трехстворчатый – предотвращают обратный ток крови из желудочков в предсердия. Сердечные клапаны образованы</w:t>
      </w:r>
    </w:p>
    <w:p w14:paraId="62646D75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мышечной и соединительной тканями</w:t>
      </w:r>
    </w:p>
    <w:p w14:paraId="594F1FEC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соединительной и эпителиальной тканями</w:t>
      </w:r>
    </w:p>
    <w:p w14:paraId="02245683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нервной и соединительной тканями</w:t>
      </w:r>
    </w:p>
    <w:p w14:paraId="15ACDE6B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мышечной и нервной тканями</w:t>
      </w:r>
    </w:p>
    <w:p w14:paraId="238E782F">
      <w:pPr>
        <w:pStyle w:val="8"/>
        <w:ind w:left="0"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61923B2E">
      <w:pPr>
        <w:pStyle w:val="8"/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Часть II.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 с множественными вариантами ответа (от 0 до 5), некоторые задания требуют предварительного множественного выбора.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Максимальное количество баллов, которое можно набрать – 25 </w:t>
      </w:r>
      <w:r>
        <w:rPr>
          <w:rFonts w:ascii="Times New Roman" w:hAnsi="Times New Roman" w:cs="Times New Roman"/>
          <w:color w:val="auto"/>
          <w:sz w:val="24"/>
          <w:szCs w:val="24"/>
        </w:rPr>
        <w:t>(по 2,5 балла за каждое тестовое задание). Индексы верных ответов (Да) и неверных ответов (Нет) укажите в матрице знаком «Х».</w:t>
      </w:r>
    </w:p>
    <w:p w14:paraId="1249F9B5">
      <w:pPr>
        <w:pStyle w:val="8"/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5554E67">
      <w:pPr>
        <w:pStyle w:val="8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 отделу Базидиомицеты (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Basidiomycota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) принадлежат:</w:t>
      </w:r>
    </w:p>
    <w:p w14:paraId="54AD7D63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возбудитель головни кукурузы</w:t>
      </w:r>
    </w:p>
    <w:p w14:paraId="1EB0331B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спорынья на ржи</w:t>
      </w:r>
    </w:p>
    <w:p w14:paraId="68A55B1D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возбудитель ржавчины пшеницы</w:t>
      </w:r>
    </w:p>
    <w:p w14:paraId="2AA54C3E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возбудитель мучнистой росы крыжовника</w:t>
      </w:r>
    </w:p>
    <w:p w14:paraId="226A9ECC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возбудитель курчавости листьев персика</w:t>
      </w:r>
    </w:p>
    <w:p w14:paraId="03D7152A">
      <w:pPr>
        <w:pStyle w:val="8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Метаморфозами листа являются:</w:t>
      </w:r>
    </w:p>
    <w:p w14:paraId="6D53A0A1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усики гороха</w:t>
      </w:r>
    </w:p>
    <w:p w14:paraId="2875478B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б) воздушные корни орхидеи </w:t>
      </w:r>
    </w:p>
    <w:p w14:paraId="3C463F6B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хвоинки сосны</w:t>
      </w:r>
    </w:p>
    <w:p w14:paraId="463CC5D9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г) ловчий аппарат росянки </w:t>
      </w:r>
    </w:p>
    <w:p w14:paraId="6DFBBA52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колючка барбариса</w:t>
      </w:r>
    </w:p>
    <w:p w14:paraId="52A3FC56">
      <w:pPr>
        <w:pStyle w:val="8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По строению слоевища различают лишайники:</w:t>
      </w:r>
    </w:p>
    <w:p w14:paraId="247A050E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накипные</w:t>
      </w:r>
    </w:p>
    <w:p w14:paraId="34C2D10F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колониальные</w:t>
      </w:r>
    </w:p>
    <w:p w14:paraId="3ABB9C07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кустистые</w:t>
      </w:r>
    </w:p>
    <w:p w14:paraId="6DDF74D7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одноклеточные</w:t>
      </w:r>
    </w:p>
    <w:p w14:paraId="781448C7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листоватые</w:t>
      </w:r>
    </w:p>
    <w:p w14:paraId="6C8225B3">
      <w:pPr>
        <w:pStyle w:val="8"/>
        <w:numPr>
          <w:ilvl w:val="0"/>
          <w:numId w:val="2"/>
        </w:numPr>
        <w:spacing w:after="0" w:line="240" w:lineRule="auto"/>
        <w:ind w:left="0" w:firstLine="36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Из перечисленных групп беспозвоночных паразитами культурных растений могут быть:</w:t>
      </w:r>
    </w:p>
    <w:p w14:paraId="57ED34DE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круглые черви</w:t>
      </w:r>
    </w:p>
    <w:p w14:paraId="421217C4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насекомые</w:t>
      </w:r>
    </w:p>
    <w:p w14:paraId="4B26A25A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моллюски</w:t>
      </w:r>
    </w:p>
    <w:p w14:paraId="242F42F8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кольчатые черви</w:t>
      </w:r>
    </w:p>
    <w:p w14:paraId="476A0774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д) паукообразные</w:t>
      </w:r>
    </w:p>
    <w:p w14:paraId="658D9EE8">
      <w:pPr>
        <w:pStyle w:val="8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Hlk180324553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Из ниже перечисленных водорослей одноклеточными являются:</w:t>
      </w:r>
    </w:p>
    <w:p w14:paraId="05161D73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улотрикс</w:t>
      </w:r>
    </w:p>
    <w:p w14:paraId="3C747F39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хлорелла</w:t>
      </w:r>
    </w:p>
    <w:p w14:paraId="5C417B42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спирогира;</w:t>
      </w:r>
    </w:p>
    <w:p w14:paraId="57226CBD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хламидомонада</w:t>
      </w:r>
    </w:p>
    <w:p w14:paraId="4DA6BFA6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д) плеврококк</w:t>
      </w:r>
    </w:p>
    <w:bookmarkEnd w:id="3"/>
    <w:p w14:paraId="53FD902A">
      <w:pPr>
        <w:pStyle w:val="8"/>
        <w:numPr>
          <w:ilvl w:val="0"/>
          <w:numId w:val="2"/>
        </w:numPr>
        <w:tabs>
          <w:tab w:val="left" w:pos="426"/>
        </w:tabs>
        <w:spacing w:after="0"/>
        <w:ind w:left="0" w:firstLine="36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Виды млекопитающих, включенных в Красную книгу Оренбургской области (2019):</w:t>
      </w:r>
    </w:p>
    <w:p w14:paraId="419089A1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гигантская вечерница</w:t>
      </w:r>
    </w:p>
    <w:p w14:paraId="60FCAE51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барсук</w:t>
      </w:r>
    </w:p>
    <w:p w14:paraId="58B8488B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русская выхухоль</w:t>
      </w:r>
    </w:p>
    <w:p w14:paraId="30C3E4A6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тарбаганчик</w:t>
      </w:r>
    </w:p>
    <w:p w14:paraId="66277A36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рысь</w:t>
      </w:r>
    </w:p>
    <w:p w14:paraId="56CB8DA2">
      <w:pPr>
        <w:pStyle w:val="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Укажите локализацию волокнистого хряща:</w:t>
      </w:r>
    </w:p>
    <w:p w14:paraId="5A05533F">
      <w:pPr>
        <w:tabs>
          <w:tab w:val="left" w:pos="426"/>
        </w:tabs>
        <w:spacing w:after="0" w:line="240" w:lineRule="auto"/>
        <w:ind w:left="202" w:firstLine="50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трахея</w:t>
      </w:r>
    </w:p>
    <w:p w14:paraId="1957781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бронхи</w:t>
      </w:r>
    </w:p>
    <w:p w14:paraId="4BA71340">
      <w:pPr>
        <w:tabs>
          <w:tab w:val="left" w:pos="426"/>
        </w:tabs>
        <w:spacing w:after="0" w:line="240" w:lineRule="auto"/>
        <w:ind w:left="202" w:firstLine="50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гортань;</w:t>
      </w:r>
    </w:p>
    <w:p w14:paraId="639A529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межпозвоночные диски</w:t>
      </w:r>
    </w:p>
    <w:p w14:paraId="32606578">
      <w:pPr>
        <w:pStyle w:val="8"/>
        <w:tabs>
          <w:tab w:val="left" w:pos="426"/>
        </w:tabs>
        <w:spacing w:after="0" w:line="240" w:lineRule="auto"/>
        <w:ind w:left="462" w:firstLine="24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ушная раковина</w:t>
      </w:r>
    </w:p>
    <w:p w14:paraId="79A8A571">
      <w:pPr>
        <w:pStyle w:val="8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Челюстями для захвата пищи обладают: </w:t>
      </w:r>
    </w:p>
    <w:p w14:paraId="68ADF5E6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минога</w:t>
      </w:r>
    </w:p>
    <w:p w14:paraId="694E79F4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угорь</w:t>
      </w:r>
    </w:p>
    <w:p w14:paraId="7327594C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ланцетник</w:t>
      </w:r>
    </w:p>
    <w:p w14:paraId="79C3275B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асцидия</w:t>
      </w:r>
    </w:p>
    <w:p w14:paraId="3E02ED30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д) саламандра</w:t>
      </w:r>
    </w:p>
    <w:p w14:paraId="796096EA">
      <w:pPr>
        <w:pStyle w:val="8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Клетки ЦНС:</w:t>
      </w:r>
    </w:p>
    <w:p w14:paraId="098A9A4E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нейроны</w:t>
      </w:r>
    </w:p>
    <w:p w14:paraId="254E493A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олигодендроциты</w:t>
      </w:r>
    </w:p>
    <w:p w14:paraId="475BF3F6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шванновские</w:t>
      </w:r>
    </w:p>
    <w:p w14:paraId="2DAAFF8E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микроглия</w:t>
      </w:r>
    </w:p>
    <w:p w14:paraId="141AC69A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астроциты</w:t>
      </w:r>
    </w:p>
    <w:p w14:paraId="56C48904">
      <w:pPr>
        <w:pStyle w:val="8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Метод МРТ (магнитно-резонансной томографии) имеет следующие характеристики:</w:t>
      </w:r>
    </w:p>
    <w:p w14:paraId="4CC92FC0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в основе лежит принцип ЯМР (ядерный магнитный резонанс)</w:t>
      </w:r>
    </w:p>
    <w:p w14:paraId="5D39B5A9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в основе лежит принцип ЭПР (электронный парамагнитный резонанс)</w:t>
      </w:r>
    </w:p>
    <w:p w14:paraId="09FAF73B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используется рентгеновское излучение</w:t>
      </w:r>
    </w:p>
    <w:p w14:paraId="7BEB35F2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используется микроволновой диапазон волн</w:t>
      </w:r>
    </w:p>
    <w:p w14:paraId="098188DE">
      <w:pPr>
        <w:pStyle w:val="8"/>
        <w:tabs>
          <w:tab w:val="left" w:pos="426"/>
        </w:tabs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противопоказан для людей с металлическими имплантами</w:t>
      </w:r>
    </w:p>
    <w:p w14:paraId="281838BF">
      <w:pPr>
        <w:pStyle w:val="8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1BE5BF0">
      <w:pPr>
        <w:pStyle w:val="8"/>
        <w:tabs>
          <w:tab w:val="left" w:pos="0"/>
        </w:tabs>
        <w:spacing w:before="240"/>
        <w:ind w:left="0" w:right="-22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задания, требующие установления соответствия.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Максимальное количество баллов, которое можно набрать – 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Заполните матрицы ответов в соответствии с требованиями заданий.</w:t>
      </w:r>
    </w:p>
    <w:p w14:paraId="501B3624">
      <w:pPr>
        <w:pStyle w:val="8"/>
        <w:numPr>
          <w:ilvl w:val="0"/>
          <w:numId w:val="3"/>
        </w:numPr>
        <w:tabs>
          <w:tab w:val="left" w:pos="0"/>
        </w:tabs>
        <w:spacing w:before="240"/>
        <w:ind w:right="-22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Hlk180340427"/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 xml:space="preserve"> [2,5 балла]</w:t>
      </w:r>
      <w:bookmarkEnd w:id="4"/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Установите соответствие между структурами нефрона, обозначенными на рисунке, и их названиями:</w:t>
      </w:r>
    </w:p>
    <w:tbl>
      <w:tblPr>
        <w:tblStyle w:val="7"/>
        <w:tblW w:w="96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2694"/>
        <w:gridCol w:w="1360"/>
        <w:gridCol w:w="623"/>
        <w:gridCol w:w="738"/>
        <w:gridCol w:w="1361"/>
        <w:gridCol w:w="1361"/>
        <w:gridCol w:w="1326"/>
        <w:gridCol w:w="35"/>
      </w:tblGrid>
      <w:tr w14:paraId="4280B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43" w:hRule="atLeast"/>
        </w:trPr>
        <w:tc>
          <w:tcPr>
            <w:tcW w:w="4785" w:type="dxa"/>
            <w:gridSpan w:val="4"/>
          </w:tcPr>
          <w:p w14:paraId="0871FF24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 – петля Генле</w:t>
            </w:r>
          </w:p>
          <w:p w14:paraId="29FAFFED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 – проксимальный извитой каналец</w:t>
            </w:r>
          </w:p>
          <w:p w14:paraId="2CDD8045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– собирательная трубочка</w:t>
            </w:r>
          </w:p>
          <w:p w14:paraId="21E10B97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 – капиллярный клубочек</w:t>
            </w:r>
          </w:p>
          <w:p w14:paraId="1D9330A6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 – капсула Боумена-Шумлянского</w:t>
            </w:r>
          </w:p>
        </w:tc>
        <w:tc>
          <w:tcPr>
            <w:tcW w:w="4786" w:type="dxa"/>
            <w:gridSpan w:val="4"/>
          </w:tcPr>
          <w:p w14:paraId="32BE1D8F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color w:val="auto"/>
              </w:rP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page">
                    <wp:posOffset>161290</wp:posOffset>
                  </wp:positionH>
                  <wp:positionV relativeFrom="paragraph">
                    <wp:posOffset>635</wp:posOffset>
                  </wp:positionV>
                  <wp:extent cx="2286000" cy="2118360"/>
                  <wp:effectExtent l="0" t="0" r="0" b="0"/>
                  <wp:wrapTopAndBottom/>
                  <wp:docPr id="14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118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D09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</w:trPr>
        <w:tc>
          <w:tcPr>
            <w:tcW w:w="2694" w:type="dxa"/>
          </w:tcPr>
          <w:p w14:paraId="14BFDD66">
            <w:pPr>
              <w:pStyle w:val="8"/>
              <w:tabs>
                <w:tab w:val="left" w:pos="0"/>
              </w:tabs>
              <w:spacing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Структура нефрона</w:t>
            </w:r>
          </w:p>
        </w:tc>
        <w:tc>
          <w:tcPr>
            <w:tcW w:w="1360" w:type="dxa"/>
          </w:tcPr>
          <w:p w14:paraId="1F9D5CFC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</w:p>
        </w:tc>
        <w:tc>
          <w:tcPr>
            <w:tcW w:w="1361" w:type="dxa"/>
            <w:gridSpan w:val="2"/>
          </w:tcPr>
          <w:p w14:paraId="7304FB99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Б</w:t>
            </w:r>
          </w:p>
        </w:tc>
        <w:tc>
          <w:tcPr>
            <w:tcW w:w="1361" w:type="dxa"/>
          </w:tcPr>
          <w:p w14:paraId="2135046F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</w:t>
            </w:r>
          </w:p>
        </w:tc>
        <w:tc>
          <w:tcPr>
            <w:tcW w:w="1361" w:type="dxa"/>
          </w:tcPr>
          <w:p w14:paraId="09F7E6E0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Г</w:t>
            </w:r>
          </w:p>
        </w:tc>
        <w:tc>
          <w:tcPr>
            <w:tcW w:w="1361" w:type="dxa"/>
            <w:gridSpan w:val="2"/>
          </w:tcPr>
          <w:p w14:paraId="0660DCF8">
            <w:pPr>
              <w:pStyle w:val="8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Д</w:t>
            </w:r>
          </w:p>
        </w:tc>
      </w:tr>
      <w:tr w14:paraId="5672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</w:trPr>
        <w:tc>
          <w:tcPr>
            <w:tcW w:w="2694" w:type="dxa"/>
          </w:tcPr>
          <w:p w14:paraId="0D4CE348">
            <w:pPr>
              <w:pStyle w:val="8"/>
              <w:tabs>
                <w:tab w:val="left" w:pos="0"/>
              </w:tabs>
              <w:spacing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Обозначение</w:t>
            </w:r>
          </w:p>
          <w:p w14:paraId="59B7F53B">
            <w:pPr>
              <w:pStyle w:val="8"/>
              <w:tabs>
                <w:tab w:val="left" w:pos="0"/>
              </w:tabs>
              <w:spacing w:after="0" w:line="240" w:lineRule="auto"/>
              <w:ind w:left="0" w:right="-22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147BB7E">
            <w:pPr>
              <w:pStyle w:val="8"/>
              <w:tabs>
                <w:tab w:val="left" w:pos="0"/>
              </w:tabs>
              <w:spacing w:after="0" w:line="276" w:lineRule="auto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37F08932">
            <w:pPr>
              <w:pStyle w:val="8"/>
              <w:tabs>
                <w:tab w:val="left" w:pos="0"/>
              </w:tabs>
              <w:spacing w:after="0" w:line="276" w:lineRule="auto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1CC1464">
            <w:pPr>
              <w:pStyle w:val="8"/>
              <w:tabs>
                <w:tab w:val="left" w:pos="0"/>
              </w:tabs>
              <w:spacing w:after="0" w:line="276" w:lineRule="auto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D36FB60">
            <w:pPr>
              <w:pStyle w:val="8"/>
              <w:tabs>
                <w:tab w:val="left" w:pos="0"/>
              </w:tabs>
              <w:spacing w:after="0" w:line="276" w:lineRule="auto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31564A72">
            <w:pPr>
              <w:pStyle w:val="8"/>
              <w:tabs>
                <w:tab w:val="left" w:pos="0"/>
              </w:tabs>
              <w:spacing w:after="0" w:line="276" w:lineRule="auto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0FE104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33EE6AC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[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3 балла]. Отнесите изображенные растения (1–6) к их систематическим группам (А–В):</w:t>
      </w:r>
      <w:r>
        <w:rPr>
          <w:rFonts w:ascii="Times New Roman" w:hAnsi="Times New Roman" w:eastAsia="Times New Roman" w:cs="Times New Roman"/>
          <w:b/>
          <w:bCs/>
          <w:color w:val="auto"/>
          <w:spacing w:val="-57"/>
          <w:sz w:val="24"/>
          <w:szCs w:val="24"/>
        </w:rPr>
        <w:t xml:space="preserve"> \</w:t>
      </w:r>
    </w:p>
    <w:p w14:paraId="5C83CF87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–</w:t>
      </w:r>
      <w:r>
        <w:rPr>
          <w:rFonts w:ascii="Times New Roman" w:hAnsi="Times New Roman" w:eastAsia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отдел</w:t>
      </w:r>
      <w:r>
        <w:rPr>
          <w:rFonts w:ascii="Times New Roman" w:hAnsi="Times New Roman" w:eastAsia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Покрытосеменные, класс</w:t>
      </w:r>
      <w:r>
        <w:rPr>
          <w:rFonts w:ascii="Times New Roman" w:hAnsi="Times New Roman" w:eastAsia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Однодольные</w:t>
      </w:r>
    </w:p>
    <w:p w14:paraId="47BD4975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eastAsia="Times New Roman" w:cs="Times New Roman"/>
          <w:b/>
          <w:bCs/>
          <w:color w:val="auto"/>
          <w:spacing w:val="-57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Б – отдел Покрытосеменные, класс Двудольные</w:t>
      </w:r>
    </w:p>
    <w:p w14:paraId="43B7D80F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–</w:t>
      </w:r>
      <w:r>
        <w:rPr>
          <w:rFonts w:ascii="Times New Roman" w:hAnsi="Times New Roman" w:eastAsia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отдел</w:t>
      </w:r>
      <w:r>
        <w:rPr>
          <w:rFonts w:ascii="Times New Roman" w:hAnsi="Times New Roman" w:eastAsia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Голосеменные</w:t>
      </w:r>
    </w:p>
    <w:p w14:paraId="7EE88705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11"/>
        <w:tblW w:w="0" w:type="auto"/>
        <w:tblInd w:w="2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3529"/>
        <w:gridCol w:w="771"/>
        <w:gridCol w:w="3764"/>
      </w:tblGrid>
      <w:tr w14:paraId="25FFD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1" w:hRule="atLeast"/>
        </w:trPr>
        <w:tc>
          <w:tcPr>
            <w:tcW w:w="524" w:type="dxa"/>
          </w:tcPr>
          <w:p w14:paraId="3990C746">
            <w:pPr>
              <w:widowControl w:val="0"/>
              <w:autoSpaceDE w:val="0"/>
              <w:autoSpaceDN w:val="0"/>
              <w:spacing w:after="0" w:line="318" w:lineRule="exact"/>
              <w:ind w:left="16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  <w:t>1</w:t>
            </w:r>
          </w:p>
        </w:tc>
        <w:tc>
          <w:tcPr>
            <w:tcW w:w="3529" w:type="dxa"/>
          </w:tcPr>
          <w:p w14:paraId="02399709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10"/>
                <w:lang w:val="en-US"/>
              </w:rPr>
            </w:pPr>
          </w:p>
          <w:p w14:paraId="7663D622">
            <w:pPr>
              <w:widowControl w:val="0"/>
              <w:autoSpaceDE w:val="0"/>
              <w:autoSpaceDN w:val="0"/>
              <w:spacing w:after="0" w:line="240" w:lineRule="auto"/>
              <w:ind w:left="184"/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  <w:drawing>
                <wp:inline distT="0" distB="0" distL="0" distR="0">
                  <wp:extent cx="1318895" cy="1864995"/>
                  <wp:effectExtent l="0" t="0" r="0" b="0"/>
                  <wp:docPr id="57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9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122" cy="1865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6F1ADA73">
            <w:pPr>
              <w:widowControl w:val="0"/>
              <w:autoSpaceDE w:val="0"/>
              <w:autoSpaceDN w:val="0"/>
              <w:spacing w:after="0" w:line="318" w:lineRule="exact"/>
              <w:ind w:right="182"/>
              <w:jc w:val="right"/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  <w:t>2</w:t>
            </w:r>
          </w:p>
        </w:tc>
        <w:tc>
          <w:tcPr>
            <w:tcW w:w="3764" w:type="dxa"/>
          </w:tcPr>
          <w:p w14:paraId="743B6788">
            <w:pPr>
              <w:widowControl w:val="0"/>
              <w:autoSpaceDE w:val="0"/>
              <w:autoSpaceDN w:val="0"/>
              <w:spacing w:after="0" w:line="240" w:lineRule="auto"/>
              <w:ind w:left="1108"/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  <w:drawing>
                <wp:inline distT="0" distB="0" distL="0" distR="0">
                  <wp:extent cx="1511935" cy="1755140"/>
                  <wp:effectExtent l="0" t="0" r="0" b="0"/>
                  <wp:docPr id="59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20.jpe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301" cy="1755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C724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5" w:hRule="atLeast"/>
        </w:trPr>
        <w:tc>
          <w:tcPr>
            <w:tcW w:w="524" w:type="dxa"/>
          </w:tcPr>
          <w:p w14:paraId="6250834B">
            <w:pPr>
              <w:widowControl w:val="0"/>
              <w:autoSpaceDE w:val="0"/>
              <w:autoSpaceDN w:val="0"/>
              <w:spacing w:after="0" w:line="317" w:lineRule="exact"/>
              <w:ind w:left="16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  <w:t>3</w:t>
            </w:r>
          </w:p>
        </w:tc>
        <w:tc>
          <w:tcPr>
            <w:tcW w:w="3529" w:type="dxa"/>
          </w:tcPr>
          <w:p w14:paraId="45C9D1D3">
            <w:pPr>
              <w:widowControl w:val="0"/>
              <w:autoSpaceDE w:val="0"/>
              <w:autoSpaceDN w:val="0"/>
              <w:spacing w:after="0" w:line="240" w:lineRule="auto"/>
              <w:ind w:left="184"/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  <w:drawing>
                <wp:inline distT="0" distB="0" distL="0" distR="0">
                  <wp:extent cx="1739900" cy="2029460"/>
                  <wp:effectExtent l="0" t="0" r="0" b="0"/>
                  <wp:docPr id="61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21.jpe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95" cy="2029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6A8375F9">
            <w:pPr>
              <w:widowControl w:val="0"/>
              <w:autoSpaceDE w:val="0"/>
              <w:autoSpaceDN w:val="0"/>
              <w:spacing w:after="0" w:line="317" w:lineRule="exact"/>
              <w:ind w:right="182"/>
              <w:jc w:val="right"/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  <w:t>4</w:t>
            </w:r>
          </w:p>
        </w:tc>
        <w:tc>
          <w:tcPr>
            <w:tcW w:w="3764" w:type="dxa"/>
          </w:tcPr>
          <w:p w14:paraId="5051C7FE">
            <w:pPr>
              <w:widowControl w:val="0"/>
              <w:autoSpaceDE w:val="0"/>
              <w:autoSpaceDN w:val="0"/>
              <w:spacing w:after="0" w:line="240" w:lineRule="auto"/>
              <w:ind w:left="967"/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  <w:drawing>
                <wp:inline distT="0" distB="0" distL="0" distR="0">
                  <wp:extent cx="1654175" cy="1923415"/>
                  <wp:effectExtent l="0" t="0" r="0" b="0"/>
                  <wp:docPr id="63" name="image22.jpeg" descr="http://getdrawings.com/images/plantain-drawing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22.jpeg" descr="http://getdrawings.com/images/plantain-drawing-11.p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538" cy="1923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63FB4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4" w:hRule="atLeast"/>
        </w:trPr>
        <w:tc>
          <w:tcPr>
            <w:tcW w:w="524" w:type="dxa"/>
          </w:tcPr>
          <w:p w14:paraId="767793AB">
            <w:pPr>
              <w:widowControl w:val="0"/>
              <w:autoSpaceDE w:val="0"/>
              <w:autoSpaceDN w:val="0"/>
              <w:spacing w:after="0" w:line="316" w:lineRule="exact"/>
              <w:ind w:left="16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  <w:t>5</w:t>
            </w:r>
          </w:p>
        </w:tc>
        <w:tc>
          <w:tcPr>
            <w:tcW w:w="3529" w:type="dxa"/>
          </w:tcPr>
          <w:p w14:paraId="6468F1BE">
            <w:pPr>
              <w:widowControl w:val="0"/>
              <w:autoSpaceDE w:val="0"/>
              <w:autoSpaceDN w:val="0"/>
              <w:spacing w:after="0" w:line="240" w:lineRule="auto"/>
              <w:ind w:left="886"/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  <w:drawing>
                <wp:inline distT="0" distB="0" distL="0" distR="0">
                  <wp:extent cx="1254125" cy="1910080"/>
                  <wp:effectExtent l="0" t="0" r="0" b="0"/>
                  <wp:docPr id="65" name="image23.png" descr="https://img2.freepng.ru/20190527/vlz/kisspng-drawing-cattail-clip-art-image-5ceb85b6bcbec5.14568403155893906277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23.png" descr="https://img2.freepng.ru/20190527/vlz/kisspng-drawing-cattail-clip-art-image-5ceb85b6bcbec5.1456840315589390627731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693" cy="1910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290EF226">
            <w:pPr>
              <w:widowControl w:val="0"/>
              <w:autoSpaceDE w:val="0"/>
              <w:autoSpaceDN w:val="0"/>
              <w:spacing w:after="0" w:line="316" w:lineRule="exact"/>
              <w:ind w:right="182"/>
              <w:jc w:val="right"/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lang w:val="en-US"/>
              </w:rPr>
              <w:t>6</w:t>
            </w:r>
          </w:p>
        </w:tc>
        <w:tc>
          <w:tcPr>
            <w:tcW w:w="3764" w:type="dxa"/>
          </w:tcPr>
          <w:p w14:paraId="3D6C5367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7"/>
                <w:lang w:val="en-US"/>
              </w:rPr>
            </w:pPr>
          </w:p>
          <w:p w14:paraId="7FC867B6">
            <w:pPr>
              <w:widowControl w:val="0"/>
              <w:autoSpaceDE w:val="0"/>
              <w:autoSpaceDN w:val="0"/>
              <w:spacing w:after="0" w:line="240" w:lineRule="auto"/>
              <w:ind w:left="261"/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lang w:val="en-US"/>
              </w:rPr>
              <w:drawing>
                <wp:inline distT="0" distB="0" distL="0" distR="0">
                  <wp:extent cx="1518285" cy="1664335"/>
                  <wp:effectExtent l="0" t="0" r="0" b="0"/>
                  <wp:docPr id="67" name="image24.png" descr="http://adminland.ru/crimea/books/91c22689/pict/ginkgo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24.png" descr="http://adminland.ru/crimea/books/91c22689/pict/ginkgo1.gif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839" cy="1664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F84329">
      <w:pPr>
        <w:widowControl w:val="0"/>
        <w:autoSpaceDE w:val="0"/>
        <w:autoSpaceDN w:val="0"/>
        <w:spacing w:before="2" w:after="0" w:line="240" w:lineRule="auto"/>
        <w:ind w:left="222"/>
        <w:rPr>
          <w:rFonts w:ascii="Times New Roman" w:hAnsi="Times New Roman" w:eastAsia="Times New Roman" w:cs="Times New Roman"/>
          <w:color w:val="auto"/>
          <w:sz w:val="28"/>
          <w:szCs w:val="24"/>
        </w:rPr>
      </w:pPr>
    </w:p>
    <w:tbl>
      <w:tblPr>
        <w:tblStyle w:val="11"/>
        <w:tblW w:w="0" w:type="auto"/>
        <w:tblInd w:w="2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5"/>
        <w:gridCol w:w="957"/>
        <w:gridCol w:w="957"/>
        <w:gridCol w:w="957"/>
        <w:gridCol w:w="957"/>
        <w:gridCol w:w="957"/>
        <w:gridCol w:w="958"/>
      </w:tblGrid>
      <w:tr w14:paraId="3E438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5" w:hRule="atLeast"/>
        </w:trPr>
        <w:tc>
          <w:tcPr>
            <w:tcW w:w="3185" w:type="dxa"/>
          </w:tcPr>
          <w:p w14:paraId="133545C7">
            <w:pPr>
              <w:widowControl w:val="0"/>
              <w:autoSpaceDE w:val="0"/>
              <w:autoSpaceDN w:val="0"/>
              <w:spacing w:after="0" w:line="256" w:lineRule="exact"/>
              <w:ind w:left="107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Растения</w:t>
            </w:r>
          </w:p>
          <w:p w14:paraId="7DC29A83">
            <w:pPr>
              <w:widowControl w:val="0"/>
              <w:autoSpaceDE w:val="0"/>
              <w:autoSpaceDN w:val="0"/>
              <w:spacing w:after="0" w:line="256" w:lineRule="exact"/>
              <w:ind w:left="107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2DAE8EC6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14:paraId="1CA80D16">
            <w:pPr>
              <w:widowControl w:val="0"/>
              <w:autoSpaceDE w:val="0"/>
              <w:autoSpaceDN w:val="0"/>
              <w:spacing w:after="0" w:line="256" w:lineRule="exact"/>
              <w:ind w:left="7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14:paraId="760ABF95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957" w:type="dxa"/>
          </w:tcPr>
          <w:p w14:paraId="1564B8FC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14:paraId="541946C8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958" w:type="dxa"/>
          </w:tcPr>
          <w:p w14:paraId="68BD3913">
            <w:pPr>
              <w:widowControl w:val="0"/>
              <w:autoSpaceDE w:val="0"/>
              <w:autoSpaceDN w:val="0"/>
              <w:spacing w:after="0" w:line="256" w:lineRule="exact"/>
              <w:ind w:left="7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6</w:t>
            </w:r>
          </w:p>
        </w:tc>
      </w:tr>
      <w:tr w14:paraId="68A8B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185" w:type="dxa"/>
          </w:tcPr>
          <w:p w14:paraId="3F90006A">
            <w:pPr>
              <w:widowControl w:val="0"/>
              <w:autoSpaceDE w:val="0"/>
              <w:autoSpaceDN w:val="0"/>
              <w:spacing w:after="0" w:line="256" w:lineRule="exact"/>
              <w:ind w:left="107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Систематические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pacing w:val="5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  <w:t>группы</w:t>
            </w:r>
          </w:p>
          <w:p w14:paraId="126CB203">
            <w:pPr>
              <w:widowControl w:val="0"/>
              <w:autoSpaceDE w:val="0"/>
              <w:autoSpaceDN w:val="0"/>
              <w:spacing w:after="0" w:line="256" w:lineRule="exact"/>
              <w:ind w:left="107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6EF5C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65B40E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47AA35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67D0A9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4AFC08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41D377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1F20B5F6">
      <w:pPr>
        <w:pStyle w:val="8"/>
        <w:ind w:left="644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35F4EDC">
      <w:pPr>
        <w:pStyle w:val="8"/>
        <w:ind w:left="644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F02520A">
      <w:pPr>
        <w:pStyle w:val="8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[2,5 балла]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Соотнесите органы моллюска (А–К) с их обозначениями на рисунке (1 – 5)</w:t>
      </w:r>
    </w:p>
    <w:tbl>
      <w:tblPr>
        <w:tblStyle w:val="4"/>
        <w:tblW w:w="9361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"/>
        <w:gridCol w:w="2004"/>
        <w:gridCol w:w="1445"/>
        <w:gridCol w:w="1332"/>
        <w:gridCol w:w="114"/>
        <w:gridCol w:w="1446"/>
        <w:gridCol w:w="1446"/>
        <w:gridCol w:w="1446"/>
      </w:tblGrid>
      <w:tr w14:paraId="203DF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7" w:hRule="atLeast"/>
        </w:trPr>
        <w:tc>
          <w:tcPr>
            <w:tcW w:w="4909" w:type="dxa"/>
            <w:gridSpan w:val="4"/>
          </w:tcPr>
          <w:p w14:paraId="27121CE1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7CEAB60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drawing>
                <wp:inline distT="0" distB="0" distL="0" distR="0">
                  <wp:extent cx="1420495" cy="1869440"/>
                  <wp:effectExtent l="0" t="0" r="0" b="0"/>
                  <wp:docPr id="1583572266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572266" name="Image 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775" cy="1869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gridSpan w:val="4"/>
          </w:tcPr>
          <w:p w14:paraId="53555580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Обозначения органов:</w:t>
            </w:r>
          </w:p>
          <w:p w14:paraId="0BBDE33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А) нервный ганглий, </w:t>
            </w:r>
          </w:p>
          <w:p w14:paraId="0EC1CAE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Б) предсердие,</w:t>
            </w:r>
          </w:p>
          <w:p w14:paraId="3B91122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В) жабры, </w:t>
            </w:r>
          </w:p>
          <w:p w14:paraId="477211A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Г) сифон,</w:t>
            </w:r>
          </w:p>
          <w:p w14:paraId="7E1CD37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Д) перикард,</w:t>
            </w:r>
          </w:p>
          <w:p w14:paraId="32E9703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Е) мускул-замыкатель, </w:t>
            </w:r>
          </w:p>
          <w:p w14:paraId="4082F51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Ж) кишечник,</w:t>
            </w:r>
          </w:p>
          <w:p w14:paraId="7B00C6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З) почка,</w:t>
            </w:r>
          </w:p>
          <w:p w14:paraId="67D950B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И) печень,</w:t>
            </w:r>
          </w:p>
          <w:p w14:paraId="16FA6D4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К) желудочек.</w:t>
            </w:r>
          </w:p>
        </w:tc>
      </w:tr>
      <w:tr w14:paraId="29DD0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8" w:type="dxa"/>
          <w:trHeight w:val="278" w:hRule="atLeast"/>
        </w:trPr>
        <w:tc>
          <w:tcPr>
            <w:tcW w:w="2004" w:type="dxa"/>
          </w:tcPr>
          <w:p w14:paraId="03756FCE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Обозначения</w:t>
            </w:r>
          </w:p>
        </w:tc>
        <w:tc>
          <w:tcPr>
            <w:tcW w:w="1445" w:type="dxa"/>
          </w:tcPr>
          <w:p w14:paraId="4B4ED93F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46" w:type="dxa"/>
            <w:gridSpan w:val="2"/>
          </w:tcPr>
          <w:p w14:paraId="2AF1348F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14:paraId="027A104B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14:paraId="1FCFC585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14:paraId="00D9429C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</w:tr>
      <w:tr w14:paraId="3A69E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8" w:type="dxa"/>
          <w:trHeight w:val="275" w:hRule="atLeast"/>
        </w:trPr>
        <w:tc>
          <w:tcPr>
            <w:tcW w:w="2004" w:type="dxa"/>
          </w:tcPr>
          <w:p w14:paraId="1ECE0C7E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Орган</w:t>
            </w:r>
          </w:p>
        </w:tc>
        <w:tc>
          <w:tcPr>
            <w:tcW w:w="1445" w:type="dxa"/>
          </w:tcPr>
          <w:p w14:paraId="61C1F44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" w:name="_GoBack"/>
            <w:bookmarkEnd w:id="5"/>
          </w:p>
        </w:tc>
        <w:tc>
          <w:tcPr>
            <w:tcW w:w="1446" w:type="dxa"/>
            <w:gridSpan w:val="2"/>
          </w:tcPr>
          <w:p w14:paraId="68C560A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</w:tcPr>
          <w:p w14:paraId="771AF8B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0C511F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</w:tcPr>
          <w:p w14:paraId="03504B6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3B847E36">
      <w:pPr>
        <w:pStyle w:val="8"/>
        <w:tabs>
          <w:tab w:val="left" w:pos="0"/>
        </w:tabs>
        <w:spacing w:before="240"/>
        <w:ind w:left="0" w:right="-22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C65ED9"/>
    <w:multiLevelType w:val="multilevel"/>
    <w:tmpl w:val="1DC65ED9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F38B3"/>
    <w:multiLevelType w:val="multilevel"/>
    <w:tmpl w:val="414F38B3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572E5"/>
    <w:multiLevelType w:val="multilevel"/>
    <w:tmpl w:val="5FB572E5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904CF"/>
    <w:rsid w:val="00035373"/>
    <w:rsid w:val="000C4C23"/>
    <w:rsid w:val="00105CEA"/>
    <w:rsid w:val="001367C2"/>
    <w:rsid w:val="00141266"/>
    <w:rsid w:val="0016334E"/>
    <w:rsid w:val="001E588A"/>
    <w:rsid w:val="002628CB"/>
    <w:rsid w:val="002D736D"/>
    <w:rsid w:val="002E768C"/>
    <w:rsid w:val="003257A5"/>
    <w:rsid w:val="0033309B"/>
    <w:rsid w:val="0035797E"/>
    <w:rsid w:val="00391802"/>
    <w:rsid w:val="003C155D"/>
    <w:rsid w:val="003D43B1"/>
    <w:rsid w:val="00424663"/>
    <w:rsid w:val="004B0971"/>
    <w:rsid w:val="004C1628"/>
    <w:rsid w:val="0052649C"/>
    <w:rsid w:val="00544773"/>
    <w:rsid w:val="0055599A"/>
    <w:rsid w:val="005E2C20"/>
    <w:rsid w:val="006663AB"/>
    <w:rsid w:val="00671BB6"/>
    <w:rsid w:val="006B1DFF"/>
    <w:rsid w:val="006D70EC"/>
    <w:rsid w:val="006F6E27"/>
    <w:rsid w:val="00752E24"/>
    <w:rsid w:val="00763657"/>
    <w:rsid w:val="0078373B"/>
    <w:rsid w:val="007C7137"/>
    <w:rsid w:val="007D1962"/>
    <w:rsid w:val="00883803"/>
    <w:rsid w:val="00894E29"/>
    <w:rsid w:val="008D31BD"/>
    <w:rsid w:val="008E3F77"/>
    <w:rsid w:val="008E6C2A"/>
    <w:rsid w:val="009653CC"/>
    <w:rsid w:val="00980A26"/>
    <w:rsid w:val="009904CF"/>
    <w:rsid w:val="009A0201"/>
    <w:rsid w:val="009B5D79"/>
    <w:rsid w:val="009F7444"/>
    <w:rsid w:val="00A82376"/>
    <w:rsid w:val="00AA6163"/>
    <w:rsid w:val="00B73E81"/>
    <w:rsid w:val="00B75E4A"/>
    <w:rsid w:val="00B823D2"/>
    <w:rsid w:val="00B9160F"/>
    <w:rsid w:val="00BD4A5C"/>
    <w:rsid w:val="00BE172C"/>
    <w:rsid w:val="00C178AA"/>
    <w:rsid w:val="00D915B9"/>
    <w:rsid w:val="00D95A76"/>
    <w:rsid w:val="00E00716"/>
    <w:rsid w:val="00E219E2"/>
    <w:rsid w:val="00E53788"/>
    <w:rsid w:val="00E64833"/>
    <w:rsid w:val="00E67944"/>
    <w:rsid w:val="00F8248B"/>
    <w:rsid w:val="00FB0B40"/>
    <w:rsid w:val="00FE7E24"/>
    <w:rsid w:val="1468253D"/>
    <w:rsid w:val="58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5"/>
    <w:qFormat/>
    <w:uiPriority w:val="9"/>
    <w:pPr>
      <w:widowControl w:val="0"/>
      <w:autoSpaceDE w:val="0"/>
      <w:autoSpaceDN w:val="0"/>
      <w:spacing w:before="73" w:after="0" w:line="240" w:lineRule="auto"/>
      <w:ind w:left="929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2"/>
    <w:qFormat/>
    <w:uiPriority w:val="1"/>
    <w:pPr>
      <w:widowControl w:val="0"/>
      <w:autoSpaceDE w:val="0"/>
      <w:autoSpaceDN w:val="0"/>
      <w:spacing w:after="0" w:line="240" w:lineRule="auto"/>
      <w:ind w:left="1061" w:hanging="710"/>
    </w:pPr>
    <w:rPr>
      <w:rFonts w:ascii="Times New Roman" w:hAnsi="Times New Roman" w:eastAsia="Times New Roman" w:cs="Times New Roman"/>
      <w:sz w:val="28"/>
      <w:szCs w:val="28"/>
    </w:rPr>
  </w:style>
  <w:style w:type="table" w:styleId="7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1"/>
    <w:pPr>
      <w:ind w:left="720"/>
      <w:contextualSpacing/>
    </w:pPr>
  </w:style>
  <w:style w:type="character" w:customStyle="1" w:styleId="9">
    <w:name w:val="Текст выноски Знак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4"/>
    <w:qFormat/>
    <w:uiPriority w:val="59"/>
    <w:pPr>
      <w:spacing w:after="0" w:line="240" w:lineRule="auto"/>
    </w:pPr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Основной текст Знак"/>
    <w:basedOn w:val="3"/>
    <w:link w:val="6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customStyle="1" w:styleId="13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352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908"/>
    </w:pPr>
    <w:rPr>
      <w:rFonts w:ascii="Times New Roman" w:hAnsi="Times New Roman" w:eastAsia="Times New Roman" w:cs="Times New Roman"/>
    </w:rPr>
  </w:style>
  <w:style w:type="character" w:customStyle="1" w:styleId="15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24"/>
      <w:szCs w:val="24"/>
    </w:rPr>
  </w:style>
  <w:style w:type="character" w:customStyle="1" w:styleId="16">
    <w:name w:val="docdata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1227</Words>
  <Characters>6997</Characters>
  <Lines>58</Lines>
  <Paragraphs>16</Paragraphs>
  <TotalTime>667</TotalTime>
  <ScaleCrop>false</ScaleCrop>
  <LinksUpToDate>false</LinksUpToDate>
  <CharactersWithSpaces>8208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2022-10-14T07:33:00Z</dcterms:created>
  <dc:creator>Lenovo</dc:creator>
  <cp:lastModifiedBy>Пользователь</cp:lastModifiedBy>
  <dcterms:modified xsi:type="dcterms:W3CDTF">2024-11-13T18:04:13Z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CC3DA9C4E57C42E8AE10A603608856B6_12</vt:lpwstr>
  </property>
</Properties>
</file>